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zh-TW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/>
        </w:rPr>
        <w:t>年度中国作家协会网络文学选题指南暨重点作品扶持征集启事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依据《中国作家协会重点作品扶持工作条例》，现发布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2024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年度网络文学选题指南暨重点作品扶持征集启事。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TW"/>
        </w:rPr>
        <w:t>一、指导思想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以习近平新时代中国特色社会主义思想为指导，深入贯彻习近平文化思想，坚持以人民为中心的创作导向，坚持“二为”方向，贯彻“双百”方针，积极参与“新时代山乡巨变创作计划”和“新时代文学攀登计划”，表现新时代历史性成就与历史性变革，弘扬中华优秀传统文化，体现创新精神，讲好中国故事，推动网络文学高质量发展，承担新的文化使命，为建设中华民族现代文明贡献文学力量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二、选题指南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1.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乡村振兴主题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反映新时代山乡巨变，聚焦乡村发展治理和精神文明建设，描绘城乡风貌的巨大变迁，书写人民群众实施乡村振兴的伟大实践，彰显人民群众奋进新征程的精神面貌，绘就宜居宜业和美乡村新画卷。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TW"/>
        </w:rPr>
        <w:t>2.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中国式现代化主题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反映中国式现代化的探索实践，表现新时代伟大变革，全方位展现当代中国发展图景，表现各行各业取得的巨大成就，展现全面建设社会主义现代化强国的求索与奋进。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3.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中华优秀文化主题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着力赓续中华文脉，传达中华文明的气质与精神价值，创新表达中华优秀传统文化，彰显中国精神，突出中华文化主体性，为人类文明新形态建构贡献中国智慧。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4.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科技科幻主题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面向世界科技前沿、面向经济主战场、面向国家重大需求、面向人民生命健康，书写我国科学研究的重大突破与科技创新的应用实践；以科幻方式探索人类和世界未来的可能性与多样性，弘扬理性思维与科学探索精神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5.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人民美好生活主题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描绘人民美好生活，展现充满希冀的生动图卷，书写平凡劳动者的奋斗故事，塑造时代新人形象，弘扬社会主义核心价值观，表现真善美，传播正能量。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6.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人类命运共同体主题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着眼人类长远共同发展，弘扬全人类共同价值，尊重世界文明多样性，书写“一带一路”等反映国际对话协商、共建共享、合作共赢、交流互鉴、绿色低碳精神的故事和人物，体现开放包容的中国气象。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三、申报要求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申报单位和作者须依据重点选题指南进行申报，根据创作内容选择相适应的主题。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2.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参报选题应为拟定字数在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/>
        </w:rPr>
        <w:t>20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万以上的原创作品，鼓励创新，严禁抄袭，一般应在本年度完成，已完结作品不在征集之列。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3.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参报选题由中国作协团体会员、全国重点网络文学网站联席会议成员单位统一组织申报，每个申报单位报送的选题一般不超过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5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部。推荐单位接受作者申报后，进行论证和筛选，填写推荐意见并加盖公章。作者须向签约网站或所属省级作协申报，网络文学中心不接受作者个人申报。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4.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申报表中须说明创作计划，提供构思大纲和不少于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2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万字的作品文本。申报邮件主题统一为：申报单位+网络文学重点作品扶持申报。相关表格请从中国作家网下载。申报表、汇总表、作品文本的电子材料发送至：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wlwxzdfc2024@163.com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，标题统一为“申报单位+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/>
        </w:rPr>
        <w:t>2024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年网络文学重点作品扶持申报”。申报表、汇总表的纸质材料汇总寄至中国作家协会网络文学中心。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5.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征集截止时间为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/>
        </w:rPr>
        <w:t>2024年3月20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日，以电子邮件发送时间为准。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四、选题评审及结果发布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征集完成后，专家对申报选题的价值和申报者的完成能力进行评估，以投票方式决定扶持项目，报中国作家协会书记处审批。最终确定的扶持项目在《文艺报》、中国作家网与“网文视界”微信公众号上公布。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五、联系方式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通讯地址：北京市朝阳区东土城路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/>
        </w:rPr>
        <w:t>25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号中国作家协会网络文学中心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邮编：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/>
        </w:rPr>
        <w:t>100013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联系人：王秋实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jc w:val="both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电话：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/>
        </w:rPr>
        <w:t>010-64489707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0" w:firstLineChars="0"/>
        <w:jc w:val="right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0" w:firstLineChars="0"/>
        <w:jc w:val="right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中国作家协会网络文学中心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0" w:firstLineChars="0"/>
        <w:jc w:val="right"/>
        <w:textAlignment w:val="auto"/>
        <w:rPr>
          <w:rFonts w:hint="eastAsia" w:ascii="方正仿宋简体" w:hAnsi="宋体" w:eastAsia="方正仿宋简体" w:cs="微软雅黑"/>
          <w:sz w:val="32"/>
          <w:szCs w:val="32"/>
          <w:lang w:val="zh-TW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TW"/>
        </w:rPr>
        <w:t>2024年2月19</w:t>
      </w:r>
      <w:r>
        <w:rPr>
          <w:rFonts w:hint="eastAsia" w:ascii="方正仿宋简体" w:hAnsi="宋体" w:eastAsia="方正仿宋简体" w:cs="微软雅黑"/>
          <w:sz w:val="32"/>
          <w:szCs w:val="32"/>
          <w:lang w:val="zh-TW"/>
        </w:rPr>
        <w:t>日</w:t>
      </w:r>
    </w:p>
    <w:sectPr>
      <w:footerReference r:id="rId3" w:type="default"/>
      <w:pgSz w:w="11906" w:h="16838"/>
      <w:pgMar w:top="1389" w:right="1803" w:bottom="1389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0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NTc5Y2ZhMTc0NjFjNzAzYWU2NzE0Yzg3NDhkZTAifQ=="/>
  </w:docVars>
  <w:rsids>
    <w:rsidRoot w:val="00E81F4E"/>
    <w:rsid w:val="000162B6"/>
    <w:rsid w:val="000D2E7F"/>
    <w:rsid w:val="001105A5"/>
    <w:rsid w:val="002921B7"/>
    <w:rsid w:val="00333EBE"/>
    <w:rsid w:val="00335E26"/>
    <w:rsid w:val="003C33A1"/>
    <w:rsid w:val="00427946"/>
    <w:rsid w:val="00481847"/>
    <w:rsid w:val="004B09AB"/>
    <w:rsid w:val="005D38F3"/>
    <w:rsid w:val="00602DF8"/>
    <w:rsid w:val="0069069F"/>
    <w:rsid w:val="006E2E44"/>
    <w:rsid w:val="007D4B8C"/>
    <w:rsid w:val="00812765"/>
    <w:rsid w:val="008B65D0"/>
    <w:rsid w:val="009D37E5"/>
    <w:rsid w:val="00A50862"/>
    <w:rsid w:val="00B05FDE"/>
    <w:rsid w:val="00BD2BDD"/>
    <w:rsid w:val="00BF495D"/>
    <w:rsid w:val="00D633E0"/>
    <w:rsid w:val="00E47EEF"/>
    <w:rsid w:val="00E81F4E"/>
    <w:rsid w:val="00F83BA2"/>
    <w:rsid w:val="00FD4149"/>
    <w:rsid w:val="012C2953"/>
    <w:rsid w:val="063730BD"/>
    <w:rsid w:val="0D9659F8"/>
    <w:rsid w:val="0EE8142C"/>
    <w:rsid w:val="12EF75D8"/>
    <w:rsid w:val="13DA2F6E"/>
    <w:rsid w:val="150866BF"/>
    <w:rsid w:val="185310D7"/>
    <w:rsid w:val="1BAD1CB4"/>
    <w:rsid w:val="1C1F6EE7"/>
    <w:rsid w:val="1C34499B"/>
    <w:rsid w:val="1EB36E23"/>
    <w:rsid w:val="24C77F7A"/>
    <w:rsid w:val="25F72C80"/>
    <w:rsid w:val="267D4CC7"/>
    <w:rsid w:val="29192F0D"/>
    <w:rsid w:val="2C8069C5"/>
    <w:rsid w:val="2D032A7B"/>
    <w:rsid w:val="2E136F43"/>
    <w:rsid w:val="34803971"/>
    <w:rsid w:val="3715740A"/>
    <w:rsid w:val="39D670BE"/>
    <w:rsid w:val="3B1F2302"/>
    <w:rsid w:val="3B8335E4"/>
    <w:rsid w:val="3F0A08E4"/>
    <w:rsid w:val="401D5F69"/>
    <w:rsid w:val="409E3FCC"/>
    <w:rsid w:val="41605725"/>
    <w:rsid w:val="42B85C0A"/>
    <w:rsid w:val="459C5503"/>
    <w:rsid w:val="4A5D0A54"/>
    <w:rsid w:val="5D9D79EF"/>
    <w:rsid w:val="5ED0423A"/>
    <w:rsid w:val="64154300"/>
    <w:rsid w:val="653A7098"/>
    <w:rsid w:val="65BC2BAC"/>
    <w:rsid w:val="6606391F"/>
    <w:rsid w:val="66714BC5"/>
    <w:rsid w:val="67672ABA"/>
    <w:rsid w:val="73325549"/>
    <w:rsid w:val="79AD0F3C"/>
    <w:rsid w:val="7C1F46EF"/>
    <w:rsid w:val="7E8F249F"/>
    <w:rsid w:val="7FF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styleId="9">
    <w:name w:val="Hyperlink"/>
    <w:basedOn w:val="6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2">
    <w:name w:val="样式1"/>
    <w:qFormat/>
    <w:uiPriority w:val="0"/>
    <w:pPr>
      <w:widowControl w:val="0"/>
      <w:spacing w:before="120" w:after="120" w:line="360" w:lineRule="auto"/>
      <w:ind w:firstLine="359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477</Characters>
  <Lines>4</Lines>
  <Paragraphs>1</Paragraphs>
  <TotalTime>4</TotalTime>
  <ScaleCrop>false</ScaleCrop>
  <LinksUpToDate>false</LinksUpToDate>
  <CharactersWithSpaces>509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2020-02-26T03:49:00Z</dcterms:created>
  <dc:creator>86139</dc:creator>
  <cp:lastModifiedBy>ZHY</cp:lastModifiedBy>
  <cp:lastPrinted>2024-02-19T02:38:00Z</cp:lastPrinted>
  <dcterms:modified xsi:type="dcterms:W3CDTF">2024-02-19T08:28:44Z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CB87532DDCAB48A3A2A372BD66705321_13</vt:lpwstr>
  </property>
</Properties>
</file>