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0C51C" w14:textId="55088532" w:rsidR="001601D0" w:rsidRPr="004D473D" w:rsidRDefault="004D473D" w:rsidP="004D473D">
      <w:pPr>
        <w:jc w:val="center"/>
        <w:rPr>
          <w:rStyle w:val="a7"/>
          <w:rFonts w:ascii="宋体" w:eastAsia="宋体" w:hAnsi="宋体"/>
          <w:b/>
          <w:bCs/>
          <w:i w:val="0"/>
          <w:iCs w:val="0"/>
          <w:color w:val="333333"/>
          <w:sz w:val="44"/>
          <w:szCs w:val="44"/>
          <w:shd w:val="clear" w:color="auto" w:fill="FFFFFF"/>
        </w:rPr>
      </w:pPr>
      <w:r w:rsidRPr="004D473D">
        <w:rPr>
          <w:rStyle w:val="a7"/>
          <w:rFonts w:ascii="宋体" w:eastAsia="宋体" w:hAnsi="宋体" w:hint="eastAsia"/>
          <w:b/>
          <w:bCs/>
          <w:i w:val="0"/>
          <w:iCs w:val="0"/>
          <w:color w:val="333333"/>
          <w:sz w:val="44"/>
          <w:szCs w:val="44"/>
          <w:shd w:val="clear" w:color="auto" w:fill="FFFFFF"/>
        </w:rPr>
        <w:t>中国作家协会重点作品扶持工作条例</w:t>
      </w:r>
    </w:p>
    <w:p w14:paraId="42EAB272" w14:textId="3ACE9A4C" w:rsidR="004D473D" w:rsidRPr="004D473D" w:rsidRDefault="004D473D" w:rsidP="004D473D">
      <w:pPr>
        <w:jc w:val="center"/>
        <w:rPr>
          <w:rFonts w:ascii="仿宋" w:eastAsia="仿宋" w:hAnsi="仿宋"/>
          <w:color w:val="333333"/>
          <w:sz w:val="30"/>
          <w:szCs w:val="30"/>
          <w:shd w:val="clear" w:color="auto" w:fill="FFFFFF"/>
        </w:rPr>
      </w:pPr>
      <w:r w:rsidRPr="004D473D">
        <w:rPr>
          <w:rFonts w:ascii="仿宋" w:eastAsia="仿宋" w:hAnsi="仿宋" w:hint="eastAsia"/>
          <w:color w:val="333333"/>
          <w:sz w:val="30"/>
          <w:szCs w:val="30"/>
          <w:shd w:val="clear" w:color="auto" w:fill="FFFFFF"/>
        </w:rPr>
        <w:t>（2020年2月19日修订）</w:t>
      </w:r>
    </w:p>
    <w:p w14:paraId="0DED5544" w14:textId="77777777" w:rsidR="004D473D" w:rsidRDefault="004D473D" w:rsidP="004D473D">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14:paraId="242DBCCC" w14:textId="40155868"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为推动中国社会主义文学的繁荣发展，促进多出精品、多出人才，中国作家协会设立专项资金，开展重点作品扶持工作。</w:t>
      </w:r>
    </w:p>
    <w:p w14:paraId="09B0A54B"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一、指导思想</w:t>
      </w:r>
    </w:p>
    <w:p w14:paraId="58C1F726"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重点作品扶持工作以习近平新时代中国特色社会主义思想为指导，全面贯彻落实党的十九大精神和习近平总书记关于文艺工作的重要论述，坚持以人民为中心的创作导向，坚持“二为”方向和“双百”方针，弘扬社会主义核心价值观，鼓励深入生活、扎根人民,倡导新时代现实题材创作和重大革命历史题材创作，尊重文学创作规律和作家艺术个性，推动文学创作向高峰迈进。</w:t>
      </w:r>
    </w:p>
    <w:p w14:paraId="243362E5"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二、组织机构</w:t>
      </w:r>
    </w:p>
    <w:p w14:paraId="6265A8DB"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中国作家协会在创作研究部设立重点作品扶持办公室，负责重点作品扶持工作的组织实施。中国作家协会书记处聘请专家组成重点作品扶持项目论证委员会，对征集的选题和计划进行论证。</w:t>
      </w:r>
    </w:p>
    <w:p w14:paraId="710BC634"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中国作家协会网络文学中心依据本条例的原则组织网络文学重点作品扶持项目的征集和论证。</w:t>
      </w:r>
    </w:p>
    <w:p w14:paraId="6BBFA143"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三、工作原则</w:t>
      </w:r>
    </w:p>
    <w:p w14:paraId="319A8898"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lastRenderedPageBreak/>
        <w:t>重点作品扶持的对象主要为作者提出的创作或理论评论选题及有关单位提出的写作或出版计划。</w:t>
      </w:r>
    </w:p>
    <w:p w14:paraId="1076EF6F" w14:textId="3B86E836"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1</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注重反映现实生活，描绘新时代新气象，塑造时代新人，书写中华民族伟大复兴中国梦，弘扬中国精神的选题。</w:t>
      </w:r>
    </w:p>
    <w:p w14:paraId="3DCC425A" w14:textId="7852ED1A"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2</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注重运用习近平新时代中国特色社会主义思想研究文学创作与理论重要问题的选题。</w:t>
      </w:r>
    </w:p>
    <w:p w14:paraId="601A460B" w14:textId="77DA725C"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3</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注重优秀作家的重要选题。注重青年作者、基层作者和边远地区作者的重要选题。</w:t>
      </w:r>
    </w:p>
    <w:p w14:paraId="6AFDFB8B" w14:textId="593017CE"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4</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重点作品扶持办公室可提出各年度重点扶持的特定专项。</w:t>
      </w:r>
    </w:p>
    <w:p w14:paraId="2CA804C0"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b/>
          <w:bCs/>
          <w:color w:val="333333"/>
          <w:sz w:val="32"/>
          <w:szCs w:val="32"/>
        </w:rPr>
      </w:pPr>
      <w:r w:rsidRPr="005829E7">
        <w:rPr>
          <w:rStyle w:val="a9"/>
          <w:rFonts w:ascii="黑体" w:eastAsia="黑体" w:hAnsi="黑体" w:hint="eastAsia"/>
          <w:b w:val="0"/>
          <w:bCs w:val="0"/>
          <w:color w:val="333333"/>
          <w:sz w:val="32"/>
          <w:szCs w:val="32"/>
        </w:rPr>
        <w:t>四、支持方式</w:t>
      </w:r>
    </w:p>
    <w:p w14:paraId="44CAF9F7"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重点作品扶持工作视具体情况采取以下支持方式：</w:t>
      </w:r>
    </w:p>
    <w:p w14:paraId="39E445C2" w14:textId="27E4C7B8"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1</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对创作和研究提供资助。</w:t>
      </w:r>
    </w:p>
    <w:p w14:paraId="0554F2D4" w14:textId="2A587289"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2</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根据作者意愿，在作品初稿完成后委托专家审读并提出修改意见。</w:t>
      </w:r>
    </w:p>
    <w:p w14:paraId="26F47035" w14:textId="7FA2C6C0"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3</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对有出版困难的作品，经专家论证通过，可提供出版资助。</w:t>
      </w:r>
    </w:p>
    <w:p w14:paraId="0A8155C8" w14:textId="4B9FB1E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4</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对经专家审读确认的优秀作品组织研讨推介活动。</w:t>
      </w:r>
    </w:p>
    <w:p w14:paraId="1EC499CC" w14:textId="5F431411"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5</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对写作或出版计划提供经费支持。</w:t>
      </w:r>
    </w:p>
    <w:p w14:paraId="774CED2A"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五、申报条件</w:t>
      </w:r>
    </w:p>
    <w:p w14:paraId="5D335E17" w14:textId="76520BF5"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lastRenderedPageBreak/>
        <w:t>1</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申报重点作品扶持的作者应具有一定的创作或研究能力、精益求精的写作态度和较高的思想艺术追求。</w:t>
      </w:r>
    </w:p>
    <w:p w14:paraId="16AD7FAF" w14:textId="0AF77FA8"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2</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创作选题须为长篇作品或围绕特定主题创作的完整作品，理论评论选题须为专著或特定主题的论文集。除特定写作或出版计划外，不接受个人作品合集申报。</w:t>
      </w:r>
    </w:p>
    <w:p w14:paraId="1908228F" w14:textId="2E3278A6"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3</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作者可依据重点作品扶持办公室发布的专项提出申报，亦可另行提出选题申报。</w:t>
      </w:r>
    </w:p>
    <w:p w14:paraId="68229473"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六、申报程序</w:t>
      </w:r>
    </w:p>
    <w:p w14:paraId="11A5EB14" w14:textId="1F8D1EC8"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1</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重点作品扶持工作按年度进行，由重点作品扶持办公室发布征集通知。</w:t>
      </w:r>
    </w:p>
    <w:p w14:paraId="253815F0" w14:textId="29C46938"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2</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中国作家协会各团体会员、中央军委政治工作部</w:t>
      </w:r>
      <w:proofErr w:type="gramStart"/>
      <w:r w:rsidRPr="004D473D">
        <w:rPr>
          <w:rFonts w:ascii="仿宋" w:eastAsia="仿宋" w:hAnsi="仿宋" w:hint="eastAsia"/>
          <w:color w:val="333333"/>
          <w:sz w:val="32"/>
          <w:szCs w:val="32"/>
        </w:rPr>
        <w:t>宣传局</w:t>
      </w:r>
      <w:proofErr w:type="gramEnd"/>
      <w:r w:rsidRPr="004D473D">
        <w:rPr>
          <w:rFonts w:ascii="仿宋" w:eastAsia="仿宋" w:hAnsi="仿宋" w:hint="eastAsia"/>
          <w:color w:val="333333"/>
          <w:sz w:val="32"/>
          <w:szCs w:val="32"/>
        </w:rPr>
        <w:t>和中国作家协会网络文学中心为重点作品扶持推荐单位。凡符合条件的作者，无论是否中国作家协会会员，均可向所在地或所在行业的中国作家协会团体会员申报；军队作者向中央军委政治工作部</w:t>
      </w:r>
      <w:proofErr w:type="gramStart"/>
      <w:r w:rsidRPr="004D473D">
        <w:rPr>
          <w:rFonts w:ascii="仿宋" w:eastAsia="仿宋" w:hAnsi="仿宋" w:hint="eastAsia"/>
          <w:color w:val="333333"/>
          <w:sz w:val="32"/>
          <w:szCs w:val="32"/>
        </w:rPr>
        <w:t>宣传局</w:t>
      </w:r>
      <w:proofErr w:type="gramEnd"/>
      <w:r w:rsidRPr="004D473D">
        <w:rPr>
          <w:rFonts w:ascii="仿宋" w:eastAsia="仿宋" w:hAnsi="仿宋" w:hint="eastAsia"/>
          <w:color w:val="333333"/>
          <w:sz w:val="32"/>
          <w:szCs w:val="32"/>
        </w:rPr>
        <w:t>申报；中直、国直系统作者直接向重点作品扶持办公室申报。</w:t>
      </w:r>
    </w:p>
    <w:p w14:paraId="73AE7073" w14:textId="39765961"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3</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各推荐单位对申报选题做出论证、筛选后，向重点作品扶持办公室推荐。</w:t>
      </w:r>
    </w:p>
    <w:p w14:paraId="061CEAEF" w14:textId="6AC59862"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4</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重点作品扶持办公室向部分出版社、文学期刊和其他有关单位定向征集选题及写作或出版计划。</w:t>
      </w:r>
    </w:p>
    <w:p w14:paraId="1E6D8FBE" w14:textId="2A2F8E05"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lastRenderedPageBreak/>
        <w:t>5</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作者须按照征集通知要求提供写作计划、构思大纲和作品部分文本，推荐单位和重点作品扶持办公室对此予以保密。</w:t>
      </w:r>
    </w:p>
    <w:p w14:paraId="6C303959" w14:textId="2157ED70"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6</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写作或出版计划申报单位须提供有关计划方案。</w:t>
      </w:r>
    </w:p>
    <w:p w14:paraId="1114F68F"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七、论证、审批和管理</w:t>
      </w:r>
    </w:p>
    <w:p w14:paraId="6C437CBA" w14:textId="42C2A072"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1</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重点作品扶持项目论证委员会对选题和计划的价值及申报者的完成能力进行评估。</w:t>
      </w:r>
    </w:p>
    <w:p w14:paraId="7414CEEC" w14:textId="5E7A63A6"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2</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重点作品扶持项目论证委员会投票选出重点作品扶持项目，经中国作家协会书记处审批后公布。入选项目须获论证委员会人数三分之二的赞成票。</w:t>
      </w:r>
    </w:p>
    <w:p w14:paraId="5D532E8A" w14:textId="7B9C7B8D"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3</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重点作品扶持办公室、推荐单位、项目申报者三方签订合同，确定各方的权利和责任。</w:t>
      </w:r>
    </w:p>
    <w:p w14:paraId="5B2D593F" w14:textId="62E66264"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4</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重点作品扶持办公室和推荐单位对项目进行跟踪管理。作者须及时向重点作品扶持办公室告知作品的完成和出版情况，并提供样书。作品尚未发表或出版的，一般不得再次提出申报。</w:t>
      </w:r>
    </w:p>
    <w:p w14:paraId="75C59C0D" w14:textId="759AA0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5</w:t>
      </w:r>
      <w:r w:rsidR="00DC6F3A">
        <w:rPr>
          <w:rFonts w:ascii="仿宋" w:eastAsia="仿宋" w:hAnsi="仿宋" w:hint="eastAsia"/>
          <w:color w:val="333333"/>
          <w:sz w:val="32"/>
          <w:szCs w:val="32"/>
        </w:rPr>
        <w:t>.</w:t>
      </w:r>
      <w:r w:rsidRPr="004D473D">
        <w:rPr>
          <w:rFonts w:ascii="仿宋" w:eastAsia="仿宋" w:hAnsi="仿宋" w:hint="eastAsia"/>
          <w:color w:val="333333"/>
          <w:sz w:val="32"/>
          <w:szCs w:val="32"/>
        </w:rPr>
        <w:t>重点作品扶持办公室每年对过去三年的项目进行效果评估，提交评估报告。</w:t>
      </w:r>
    </w:p>
    <w:p w14:paraId="39009A94" w14:textId="66262446"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八</w:t>
      </w:r>
      <w:r w:rsidR="00DC6F3A">
        <w:rPr>
          <w:rStyle w:val="a9"/>
          <w:rFonts w:ascii="黑体" w:eastAsia="黑体" w:hAnsi="黑体" w:hint="eastAsia"/>
          <w:b w:val="0"/>
          <w:bCs w:val="0"/>
          <w:color w:val="333333"/>
          <w:sz w:val="32"/>
          <w:szCs w:val="32"/>
        </w:rPr>
        <w:t>.</w:t>
      </w:r>
      <w:r w:rsidRPr="005829E7">
        <w:rPr>
          <w:rStyle w:val="a9"/>
          <w:rFonts w:ascii="黑体" w:eastAsia="黑体" w:hAnsi="黑体" w:hint="eastAsia"/>
          <w:b w:val="0"/>
          <w:bCs w:val="0"/>
          <w:color w:val="333333"/>
          <w:sz w:val="32"/>
          <w:szCs w:val="32"/>
        </w:rPr>
        <w:t>工作纪律</w:t>
      </w:r>
    </w:p>
    <w:p w14:paraId="67370358"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严格论证与审批程序，防止不正之风。参与重点作品扶持工作的人员，不得有任何可能影响论证和审批结果的</w:t>
      </w:r>
      <w:r w:rsidRPr="004D473D">
        <w:rPr>
          <w:rFonts w:ascii="仿宋" w:eastAsia="仿宋" w:hAnsi="仿宋" w:hint="eastAsia"/>
          <w:color w:val="333333"/>
          <w:sz w:val="32"/>
          <w:szCs w:val="32"/>
        </w:rPr>
        <w:lastRenderedPageBreak/>
        <w:t>不正当行为，如有违反，有关人员的工作资格和有关申报均予取消。</w:t>
      </w:r>
    </w:p>
    <w:p w14:paraId="4488302B"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申报者及其亲属不得参与重点作品扶持项目论证工作。</w:t>
      </w:r>
    </w:p>
    <w:p w14:paraId="37ACBC5C" w14:textId="77777777" w:rsidR="004D473D" w:rsidRPr="005829E7" w:rsidRDefault="004D473D" w:rsidP="00DC6F3A">
      <w:pPr>
        <w:pStyle w:val="a8"/>
        <w:shd w:val="clear" w:color="auto" w:fill="FFFFFF"/>
        <w:spacing w:before="0" w:beforeAutospacing="0" w:after="0" w:afterAutospacing="0" w:line="480" w:lineRule="atLeast"/>
        <w:ind w:firstLineChars="200" w:firstLine="64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九、附则</w:t>
      </w:r>
    </w:p>
    <w:p w14:paraId="78C2EDFC" w14:textId="77777777" w:rsidR="004D473D" w:rsidRPr="004D473D" w:rsidRDefault="004D473D" w:rsidP="00DC6F3A">
      <w:pPr>
        <w:pStyle w:val="a8"/>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4D473D">
        <w:rPr>
          <w:rFonts w:ascii="仿宋" w:eastAsia="仿宋" w:hAnsi="仿宋" w:hint="eastAsia"/>
          <w:color w:val="333333"/>
          <w:sz w:val="32"/>
          <w:szCs w:val="32"/>
        </w:rPr>
        <w:t>本条例由中国作家协会书记处负责修订、解释。</w:t>
      </w:r>
    </w:p>
    <w:p w14:paraId="230238E4" w14:textId="77777777" w:rsidR="004D473D" w:rsidRPr="004D473D" w:rsidRDefault="004D473D">
      <w:pPr>
        <w:rPr>
          <w:rFonts w:ascii="仿宋" w:eastAsia="仿宋" w:hAnsi="仿宋"/>
          <w:sz w:val="32"/>
          <w:szCs w:val="32"/>
        </w:rPr>
      </w:pPr>
    </w:p>
    <w:sectPr w:rsidR="004D473D" w:rsidRPr="004D4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C967F" w14:textId="77777777" w:rsidR="004A4B12" w:rsidRDefault="004A4B12" w:rsidP="004D473D">
      <w:r>
        <w:separator/>
      </w:r>
    </w:p>
  </w:endnote>
  <w:endnote w:type="continuationSeparator" w:id="0">
    <w:p w14:paraId="4A2D4E06" w14:textId="77777777" w:rsidR="004A4B12" w:rsidRDefault="004A4B12" w:rsidP="004D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61ABC" w14:textId="77777777" w:rsidR="004A4B12" w:rsidRDefault="004A4B12" w:rsidP="004D473D">
      <w:r>
        <w:separator/>
      </w:r>
    </w:p>
  </w:footnote>
  <w:footnote w:type="continuationSeparator" w:id="0">
    <w:p w14:paraId="40423D99" w14:textId="77777777" w:rsidR="004A4B12" w:rsidRDefault="004A4B12" w:rsidP="004D4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79"/>
    <w:rsid w:val="001601D0"/>
    <w:rsid w:val="00356D79"/>
    <w:rsid w:val="004A4B12"/>
    <w:rsid w:val="004D473D"/>
    <w:rsid w:val="004D53AF"/>
    <w:rsid w:val="005829E7"/>
    <w:rsid w:val="006D2070"/>
    <w:rsid w:val="00DC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B877"/>
  <w15:chartTrackingRefBased/>
  <w15:docId w15:val="{B3DEC8F5-8AA6-409F-90EF-E89C7C01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7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473D"/>
    <w:rPr>
      <w:sz w:val="18"/>
      <w:szCs w:val="18"/>
    </w:rPr>
  </w:style>
  <w:style w:type="paragraph" w:styleId="a5">
    <w:name w:val="footer"/>
    <w:basedOn w:val="a"/>
    <w:link w:val="a6"/>
    <w:uiPriority w:val="99"/>
    <w:unhideWhenUsed/>
    <w:rsid w:val="004D473D"/>
    <w:pPr>
      <w:tabs>
        <w:tab w:val="center" w:pos="4153"/>
        <w:tab w:val="right" w:pos="8306"/>
      </w:tabs>
      <w:snapToGrid w:val="0"/>
      <w:jc w:val="left"/>
    </w:pPr>
    <w:rPr>
      <w:sz w:val="18"/>
      <w:szCs w:val="18"/>
    </w:rPr>
  </w:style>
  <w:style w:type="character" w:customStyle="1" w:styleId="a6">
    <w:name w:val="页脚 字符"/>
    <w:basedOn w:val="a0"/>
    <w:link w:val="a5"/>
    <w:uiPriority w:val="99"/>
    <w:rsid w:val="004D473D"/>
    <w:rPr>
      <w:sz w:val="18"/>
      <w:szCs w:val="18"/>
    </w:rPr>
  </w:style>
  <w:style w:type="character" w:styleId="a7">
    <w:name w:val="Emphasis"/>
    <w:basedOn w:val="a0"/>
    <w:uiPriority w:val="20"/>
    <w:qFormat/>
    <w:rsid w:val="004D473D"/>
    <w:rPr>
      <w:i/>
      <w:iCs/>
    </w:rPr>
  </w:style>
  <w:style w:type="paragraph" w:styleId="a8">
    <w:name w:val="Normal (Web)"/>
    <w:basedOn w:val="a"/>
    <w:uiPriority w:val="99"/>
    <w:semiHidden/>
    <w:unhideWhenUsed/>
    <w:rsid w:val="004D473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D4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4</cp:revision>
  <dcterms:created xsi:type="dcterms:W3CDTF">2020-02-25T01:39:00Z</dcterms:created>
  <dcterms:modified xsi:type="dcterms:W3CDTF">2020-04-22T06:31:00Z</dcterms:modified>
</cp:coreProperties>
</file>