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0C51C" w14:textId="55088532" w:rsidR="001601D0" w:rsidRPr="004D473D" w:rsidRDefault="004D473D" w:rsidP="004D473D">
      <w:pPr>
        <w:jc w:val="center"/>
        <w:rPr>
          <w:rStyle w:val="a7"/>
          <w:rFonts w:ascii="宋体" w:eastAsia="宋体" w:hAnsi="宋体"/>
          <w:b/>
          <w:bCs/>
          <w:i w:val="0"/>
          <w:iCs w:val="0"/>
          <w:color w:val="333333"/>
          <w:sz w:val="44"/>
          <w:szCs w:val="44"/>
          <w:shd w:val="clear" w:color="auto" w:fill="FFFFFF"/>
        </w:rPr>
      </w:pPr>
      <w:r w:rsidRPr="004D473D">
        <w:rPr>
          <w:rStyle w:val="a7"/>
          <w:rFonts w:ascii="宋体" w:eastAsia="宋体" w:hAnsi="宋体" w:hint="eastAsia"/>
          <w:b/>
          <w:bCs/>
          <w:i w:val="0"/>
          <w:iCs w:val="0"/>
          <w:color w:val="333333"/>
          <w:sz w:val="44"/>
          <w:szCs w:val="44"/>
          <w:shd w:val="clear" w:color="auto" w:fill="FFFFFF"/>
        </w:rPr>
        <w:t>中国作家协会重点作品扶持工作条例</w:t>
      </w:r>
    </w:p>
    <w:p w14:paraId="42EAB272" w14:textId="3ACE9A4C" w:rsidR="004D473D" w:rsidRPr="004D473D" w:rsidRDefault="004D473D" w:rsidP="004D473D">
      <w:pPr>
        <w:jc w:val="center"/>
        <w:rPr>
          <w:rFonts w:ascii="仿宋" w:eastAsia="仿宋" w:hAnsi="仿宋"/>
          <w:color w:val="333333"/>
          <w:sz w:val="30"/>
          <w:szCs w:val="30"/>
          <w:shd w:val="clear" w:color="auto" w:fill="FFFFFF"/>
        </w:rPr>
      </w:pPr>
      <w:r w:rsidRPr="004D473D">
        <w:rPr>
          <w:rFonts w:ascii="仿宋" w:eastAsia="仿宋" w:hAnsi="仿宋" w:hint="eastAsia"/>
          <w:color w:val="333333"/>
          <w:sz w:val="30"/>
          <w:szCs w:val="30"/>
          <w:shd w:val="clear" w:color="auto" w:fill="FFFFFF"/>
        </w:rPr>
        <w:t>（2020年2月19日修订）</w:t>
      </w:r>
    </w:p>
    <w:p w14:paraId="0DED5544" w14:textId="77777777" w:rsidR="004D473D" w:rsidRDefault="004D473D" w:rsidP="004D473D">
      <w:pPr>
        <w:pStyle w:val="a8"/>
        <w:shd w:val="clear" w:color="auto" w:fill="FFFFFF"/>
        <w:spacing w:before="0" w:beforeAutospacing="0" w:after="0" w:afterAutospacing="0" w:line="480" w:lineRule="atLeast"/>
        <w:ind w:firstLine="480"/>
        <w:rPr>
          <w:rFonts w:ascii="微软雅黑" w:eastAsia="微软雅黑" w:hAnsi="微软雅黑"/>
          <w:color w:val="333333"/>
          <w:sz w:val="27"/>
          <w:szCs w:val="27"/>
        </w:rPr>
      </w:pPr>
    </w:p>
    <w:p w14:paraId="242DBCCC" w14:textId="40155868"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为推动中国社会主义文学的繁荣发展，促进多出精品、多出人才，中国作家协会设立专项资金，开展重点作品扶持工作。</w:t>
      </w:r>
    </w:p>
    <w:p w14:paraId="09B0A54B"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一、指导思想</w:t>
      </w:r>
    </w:p>
    <w:p w14:paraId="58C1F726"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重点作品扶持工作以习近平新时代中国特色社会主义思想为指导，全面贯彻落实党的十九大精神和习近平总书记关于文艺工作的重要论述，坚持以人民为中心的创作导向，坚持“二为”方向和“双百”方针，弘扬社会主义核心价值观，鼓励深入生活、扎根人民,倡导新时代现实题材创作和重大革命历史题材创作，尊重文学创作规律和作家艺术个性，推动文学创作向高峰迈进。</w:t>
      </w:r>
    </w:p>
    <w:p w14:paraId="243362E5"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二、组织机构</w:t>
      </w:r>
    </w:p>
    <w:p w14:paraId="6265A8DB"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中国作家协会在创作研究部设立重点作品扶持办公室，负责重点作品扶持工作的组织实施。中国作家协会书记处聘请专家组成重点作品扶持项目论证委员会，对征集的选题和计划进行论证。</w:t>
      </w:r>
    </w:p>
    <w:p w14:paraId="710BC634"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中国作家协会网络文学中心依据本条例的原则组织网络文学重点作品扶持项目的征集和论证。</w:t>
      </w:r>
    </w:p>
    <w:p w14:paraId="6BBFA143"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三、工作原则</w:t>
      </w:r>
    </w:p>
    <w:p w14:paraId="319A8898"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lastRenderedPageBreak/>
        <w:t>重点作品扶持的对象主要为作者提出的创作或理论评论选题及有关单位提出的写作或出版计划。</w:t>
      </w:r>
    </w:p>
    <w:p w14:paraId="1076EF6F"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1、注重反映现实生活，描绘新时代新气象，塑造时代新人，书写中华民族伟大复兴中国梦，弘扬中国精神的选题。</w:t>
      </w:r>
    </w:p>
    <w:p w14:paraId="3DCC425A"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2、注重运用习近平新时代中国特色社会主义思想研究文学创作与理论重要问题的选题。</w:t>
      </w:r>
    </w:p>
    <w:p w14:paraId="601A460B"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3、注重优秀作家的重要选题。注重青年作者、基层作者和边远地区作者的重要选题。</w:t>
      </w:r>
    </w:p>
    <w:p w14:paraId="6AFDFB8B"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4、重点作品扶持办公室可提出各年度重点扶持的特定专项。</w:t>
      </w:r>
    </w:p>
    <w:p w14:paraId="2CA804C0"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b/>
          <w:bCs/>
          <w:color w:val="333333"/>
          <w:sz w:val="32"/>
          <w:szCs w:val="32"/>
        </w:rPr>
      </w:pPr>
      <w:r w:rsidRPr="005829E7">
        <w:rPr>
          <w:rStyle w:val="a9"/>
          <w:rFonts w:ascii="黑体" w:eastAsia="黑体" w:hAnsi="黑体" w:hint="eastAsia"/>
          <w:b w:val="0"/>
          <w:bCs w:val="0"/>
          <w:color w:val="333333"/>
          <w:sz w:val="32"/>
          <w:szCs w:val="32"/>
        </w:rPr>
        <w:t>四、支持方式</w:t>
      </w:r>
    </w:p>
    <w:p w14:paraId="44CAF9F7"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重点作品扶持工作视具体情况采取以下支持方式：</w:t>
      </w:r>
    </w:p>
    <w:p w14:paraId="39E445C2"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1、对创作和研究提供资助。</w:t>
      </w:r>
    </w:p>
    <w:p w14:paraId="0554F2D4"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2、根据作者意愿，在作品初稿完成后委托专家审读并提出修改意见。</w:t>
      </w:r>
    </w:p>
    <w:p w14:paraId="26F47035"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3、对有出版困难的作品，经专家论证通过，可提供出版资助。</w:t>
      </w:r>
    </w:p>
    <w:p w14:paraId="0A8155C8"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4、对经专家审读确认的优秀作品组织研讨推介活动。</w:t>
      </w:r>
    </w:p>
    <w:p w14:paraId="1EC499CC"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5、对写作或出版计划提供经费支持。</w:t>
      </w:r>
    </w:p>
    <w:p w14:paraId="774CED2A"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五、申报条件</w:t>
      </w:r>
    </w:p>
    <w:p w14:paraId="5D335E17"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lastRenderedPageBreak/>
        <w:t>1、申报重点作品扶持的作者应具有一定的创作或研究能力、精益求精的写作态度和较高的思想艺术追求。</w:t>
      </w:r>
    </w:p>
    <w:p w14:paraId="16AD7FAF"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2、创作选题须为长篇作品或围绕特定主题创作的完整作品，理论评论选题须为专著或特定主题的论文集。除特定写作或出版计划外，不接受个人作品合集申报。</w:t>
      </w:r>
    </w:p>
    <w:p w14:paraId="1908228F"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3、作者可依据重点作品扶持办公室发布的专项提出申报，亦可另行提出选题申报。</w:t>
      </w:r>
    </w:p>
    <w:p w14:paraId="68229473"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六、申报程序</w:t>
      </w:r>
    </w:p>
    <w:p w14:paraId="11A5EB14"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1、重点作品扶持工作按年度进行，由重点作品扶持办公室发布征集通知。</w:t>
      </w:r>
    </w:p>
    <w:p w14:paraId="253815F0"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2、中国作家协会各团体会员、中央军委政治工作部</w:t>
      </w:r>
      <w:proofErr w:type="gramStart"/>
      <w:r w:rsidRPr="004D473D">
        <w:rPr>
          <w:rFonts w:ascii="仿宋" w:eastAsia="仿宋" w:hAnsi="仿宋" w:hint="eastAsia"/>
          <w:color w:val="333333"/>
          <w:sz w:val="32"/>
          <w:szCs w:val="32"/>
        </w:rPr>
        <w:t>宣传局</w:t>
      </w:r>
      <w:proofErr w:type="gramEnd"/>
      <w:r w:rsidRPr="004D473D">
        <w:rPr>
          <w:rFonts w:ascii="仿宋" w:eastAsia="仿宋" w:hAnsi="仿宋" w:hint="eastAsia"/>
          <w:color w:val="333333"/>
          <w:sz w:val="32"/>
          <w:szCs w:val="32"/>
        </w:rPr>
        <w:t>和中国作家协会网络文学中心为重点作品扶持推荐单位。凡符合条件的作者，无论是否中国作家协会会员，均可向所在地或所在行业的中国作家协会团体会员申报；军队作者向中央军委政治工作部</w:t>
      </w:r>
      <w:proofErr w:type="gramStart"/>
      <w:r w:rsidRPr="004D473D">
        <w:rPr>
          <w:rFonts w:ascii="仿宋" w:eastAsia="仿宋" w:hAnsi="仿宋" w:hint="eastAsia"/>
          <w:color w:val="333333"/>
          <w:sz w:val="32"/>
          <w:szCs w:val="32"/>
        </w:rPr>
        <w:t>宣传局</w:t>
      </w:r>
      <w:proofErr w:type="gramEnd"/>
      <w:r w:rsidRPr="004D473D">
        <w:rPr>
          <w:rFonts w:ascii="仿宋" w:eastAsia="仿宋" w:hAnsi="仿宋" w:hint="eastAsia"/>
          <w:color w:val="333333"/>
          <w:sz w:val="32"/>
          <w:szCs w:val="32"/>
        </w:rPr>
        <w:t>申报；中直、国直系统作者直接向重点作品扶持办公室申报。</w:t>
      </w:r>
    </w:p>
    <w:p w14:paraId="73AE7073"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3、各推荐单位对申报选题做出论证、筛选后，向重点作品扶持办公室推荐。</w:t>
      </w:r>
    </w:p>
    <w:p w14:paraId="061CEAEF"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4、重点作品扶持办公室向部分出版社、文学期刊和其他有关单位定向征集选题及写作或出版计划。</w:t>
      </w:r>
    </w:p>
    <w:p w14:paraId="1E6D8FBE"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lastRenderedPageBreak/>
        <w:t>5、作者须按照征集通知要求提供写作计划、构思大纲和作品部分文本，推荐单位和重点作品扶持办公室对此予以保密。</w:t>
      </w:r>
    </w:p>
    <w:p w14:paraId="6C303959"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6、写作或出版计划申报单位须提供有关计划方案。</w:t>
      </w:r>
    </w:p>
    <w:p w14:paraId="1114F68F"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七、论证、审批和管理</w:t>
      </w:r>
    </w:p>
    <w:p w14:paraId="6C437CBA"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1、重点作品扶持项目论证委员会对选题和计划的价值及申报者的完成能力进行评估。</w:t>
      </w:r>
    </w:p>
    <w:p w14:paraId="7414CEEC"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2、重点作品扶持项目论证委员会投票选出重点作品扶持项目，经中国作家协会书记处审批后公布。入选项目须获论证委员会人数三分之二的赞成票。</w:t>
      </w:r>
    </w:p>
    <w:p w14:paraId="5D532E8A"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3、重点作品扶持办公室、推荐单位、项目申报者三方签订合同，确定各方的权利和责任。</w:t>
      </w:r>
    </w:p>
    <w:p w14:paraId="5B2D593F"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4、重点作品扶持办公室和推荐单位对项目进行跟踪管理。作者须及时向重点作品扶持办公室告知作品的完成和出版情况，并提供样书。作品尚未发表或出版的，一般不得再次提出申报。</w:t>
      </w:r>
    </w:p>
    <w:p w14:paraId="75C59C0D"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5、重点作品扶持办公室每年对过去三年的项目进行效果评估，提交评估报告。</w:t>
      </w:r>
    </w:p>
    <w:p w14:paraId="39009A94"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八、工作纪律</w:t>
      </w:r>
    </w:p>
    <w:p w14:paraId="67370358"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严格论证与审批程序，防止不正之风。参与重点作品扶持工作的人员，不得有任何可能影响论证和审批结果的不</w:t>
      </w:r>
      <w:r w:rsidRPr="004D473D">
        <w:rPr>
          <w:rFonts w:ascii="仿宋" w:eastAsia="仿宋" w:hAnsi="仿宋" w:hint="eastAsia"/>
          <w:color w:val="333333"/>
          <w:sz w:val="32"/>
          <w:szCs w:val="32"/>
        </w:rPr>
        <w:lastRenderedPageBreak/>
        <w:t>正当行为，如有违反，有关人员的工</w:t>
      </w:r>
      <w:bookmarkStart w:id="0" w:name="_GoBack"/>
      <w:bookmarkEnd w:id="0"/>
      <w:r w:rsidRPr="004D473D">
        <w:rPr>
          <w:rFonts w:ascii="仿宋" w:eastAsia="仿宋" w:hAnsi="仿宋" w:hint="eastAsia"/>
          <w:color w:val="333333"/>
          <w:sz w:val="32"/>
          <w:szCs w:val="32"/>
        </w:rPr>
        <w:t>作资格和有关申报均予取消。</w:t>
      </w:r>
    </w:p>
    <w:p w14:paraId="4488302B"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申报者及其亲属不得参与重点作品扶持项目论证工作。</w:t>
      </w:r>
    </w:p>
    <w:p w14:paraId="37ACBC5C" w14:textId="77777777" w:rsidR="004D473D" w:rsidRPr="005829E7" w:rsidRDefault="004D473D" w:rsidP="004D473D">
      <w:pPr>
        <w:pStyle w:val="a8"/>
        <w:shd w:val="clear" w:color="auto" w:fill="FFFFFF"/>
        <w:spacing w:before="0" w:beforeAutospacing="0" w:after="0" w:afterAutospacing="0" w:line="480" w:lineRule="atLeast"/>
        <w:ind w:firstLine="480"/>
        <w:rPr>
          <w:rFonts w:ascii="黑体" w:eastAsia="黑体" w:hAnsi="黑体"/>
          <w:color w:val="333333"/>
          <w:sz w:val="32"/>
          <w:szCs w:val="32"/>
        </w:rPr>
      </w:pPr>
      <w:r w:rsidRPr="005829E7">
        <w:rPr>
          <w:rStyle w:val="a9"/>
          <w:rFonts w:ascii="黑体" w:eastAsia="黑体" w:hAnsi="黑体" w:hint="eastAsia"/>
          <w:b w:val="0"/>
          <w:bCs w:val="0"/>
          <w:color w:val="333333"/>
          <w:sz w:val="32"/>
          <w:szCs w:val="32"/>
        </w:rPr>
        <w:t>九、附则</w:t>
      </w:r>
    </w:p>
    <w:p w14:paraId="78C2EDFC" w14:textId="77777777" w:rsidR="004D473D" w:rsidRPr="004D473D" w:rsidRDefault="004D473D" w:rsidP="004D473D">
      <w:pPr>
        <w:pStyle w:val="a8"/>
        <w:shd w:val="clear" w:color="auto" w:fill="FFFFFF"/>
        <w:spacing w:before="0" w:beforeAutospacing="0" w:after="0" w:afterAutospacing="0" w:line="480" w:lineRule="atLeast"/>
        <w:ind w:firstLine="480"/>
        <w:rPr>
          <w:rFonts w:ascii="仿宋" w:eastAsia="仿宋" w:hAnsi="仿宋"/>
          <w:color w:val="333333"/>
          <w:sz w:val="32"/>
          <w:szCs w:val="32"/>
        </w:rPr>
      </w:pPr>
      <w:r w:rsidRPr="004D473D">
        <w:rPr>
          <w:rFonts w:ascii="仿宋" w:eastAsia="仿宋" w:hAnsi="仿宋" w:hint="eastAsia"/>
          <w:color w:val="333333"/>
          <w:sz w:val="32"/>
          <w:szCs w:val="32"/>
        </w:rPr>
        <w:t>本条例由中国作家协会书记处负责修订、解释。</w:t>
      </w:r>
    </w:p>
    <w:p w14:paraId="230238E4" w14:textId="77777777" w:rsidR="004D473D" w:rsidRPr="004D473D" w:rsidRDefault="004D473D">
      <w:pPr>
        <w:rPr>
          <w:rFonts w:ascii="仿宋" w:eastAsia="仿宋" w:hAnsi="仿宋"/>
          <w:sz w:val="32"/>
          <w:szCs w:val="32"/>
        </w:rPr>
      </w:pPr>
    </w:p>
    <w:sectPr w:rsidR="004D473D" w:rsidRPr="004D4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A3E36" w14:textId="77777777" w:rsidR="006D2070" w:rsidRDefault="006D2070" w:rsidP="004D473D">
      <w:r>
        <w:separator/>
      </w:r>
    </w:p>
  </w:endnote>
  <w:endnote w:type="continuationSeparator" w:id="0">
    <w:p w14:paraId="78EC8AE2" w14:textId="77777777" w:rsidR="006D2070" w:rsidRDefault="006D2070" w:rsidP="004D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79C44" w14:textId="77777777" w:rsidR="006D2070" w:rsidRDefault="006D2070" w:rsidP="004D473D">
      <w:r>
        <w:separator/>
      </w:r>
    </w:p>
  </w:footnote>
  <w:footnote w:type="continuationSeparator" w:id="0">
    <w:p w14:paraId="55F87243" w14:textId="77777777" w:rsidR="006D2070" w:rsidRDefault="006D2070" w:rsidP="004D4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D79"/>
    <w:rsid w:val="001601D0"/>
    <w:rsid w:val="00356D79"/>
    <w:rsid w:val="004D473D"/>
    <w:rsid w:val="004D53AF"/>
    <w:rsid w:val="005829E7"/>
    <w:rsid w:val="006D2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B877"/>
  <w15:chartTrackingRefBased/>
  <w15:docId w15:val="{B3DEC8F5-8AA6-409F-90EF-E89C7C01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7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473D"/>
    <w:rPr>
      <w:sz w:val="18"/>
      <w:szCs w:val="18"/>
    </w:rPr>
  </w:style>
  <w:style w:type="paragraph" w:styleId="a5">
    <w:name w:val="footer"/>
    <w:basedOn w:val="a"/>
    <w:link w:val="a6"/>
    <w:uiPriority w:val="99"/>
    <w:unhideWhenUsed/>
    <w:rsid w:val="004D473D"/>
    <w:pPr>
      <w:tabs>
        <w:tab w:val="center" w:pos="4153"/>
        <w:tab w:val="right" w:pos="8306"/>
      </w:tabs>
      <w:snapToGrid w:val="0"/>
      <w:jc w:val="left"/>
    </w:pPr>
    <w:rPr>
      <w:sz w:val="18"/>
      <w:szCs w:val="18"/>
    </w:rPr>
  </w:style>
  <w:style w:type="character" w:customStyle="1" w:styleId="a6">
    <w:name w:val="页脚 字符"/>
    <w:basedOn w:val="a0"/>
    <w:link w:val="a5"/>
    <w:uiPriority w:val="99"/>
    <w:rsid w:val="004D473D"/>
    <w:rPr>
      <w:sz w:val="18"/>
      <w:szCs w:val="18"/>
    </w:rPr>
  </w:style>
  <w:style w:type="character" w:styleId="a7">
    <w:name w:val="Emphasis"/>
    <w:basedOn w:val="a0"/>
    <w:uiPriority w:val="20"/>
    <w:qFormat/>
    <w:rsid w:val="004D473D"/>
    <w:rPr>
      <w:i/>
      <w:iCs/>
    </w:rPr>
  </w:style>
  <w:style w:type="paragraph" w:styleId="a8">
    <w:name w:val="Normal (Web)"/>
    <w:basedOn w:val="a"/>
    <w:uiPriority w:val="99"/>
    <w:semiHidden/>
    <w:unhideWhenUsed/>
    <w:rsid w:val="004D473D"/>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4D47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4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86139</dc:creator>
  <cp:keywords/>
  <dc:description/>
  <cp:lastModifiedBy>86139</cp:lastModifiedBy>
  <cp:revision>3</cp:revision>
  <dcterms:created xsi:type="dcterms:W3CDTF">2020-02-25T01:39:00Z</dcterms:created>
  <dcterms:modified xsi:type="dcterms:W3CDTF">2020-02-26T04:11:00Z</dcterms:modified>
</cp:coreProperties>
</file>